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A9AAC">
      <w:pPr>
        <w:spacing w:line="920" w:lineRule="exact"/>
        <w:jc w:val="center"/>
        <w:rPr>
          <w:rFonts w:hint="default" w:ascii="黑体" w:hAnsi="黑体" w:eastAsia="黑体"/>
          <w:b/>
          <w:color w:val="000000" w:themeColor="text1"/>
          <w:sz w:val="72"/>
          <w:szCs w:val="72"/>
          <w:lang w:val="en-US"/>
          <w14:textFill>
            <w14:solidFill>
              <w14:schemeClr w14:val="tx1"/>
            </w14:solidFill>
          </w14:textFill>
        </w:rPr>
      </w:pPr>
      <w:r>
        <w:rPr>
          <w:rFonts w:hint="eastAsia" w:ascii="黑体" w:hAnsi="黑体" w:eastAsia="黑体" w:cs="黑体"/>
          <w:b/>
          <w:color w:val="000000" w:themeColor="text1"/>
          <w:sz w:val="44"/>
          <w:szCs w:val="44"/>
          <w:lang w:val="en-US" w:eastAsia="zh-CN"/>
          <w14:textFill>
            <w14:solidFill>
              <w14:schemeClr w14:val="tx1"/>
            </w14:solidFill>
          </w14:textFill>
        </w:rPr>
        <w:t>二河新闸安全防护围墙维修技术要求</w:t>
      </w:r>
    </w:p>
    <w:p w14:paraId="2191A02B">
      <w:pPr>
        <w:spacing w:line="440" w:lineRule="exact"/>
        <w:ind w:firstLine="568" w:firstLineChars="20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工程内容</w:t>
      </w:r>
    </w:p>
    <w:p w14:paraId="2719024E">
      <w:pPr>
        <w:spacing w:line="440" w:lineRule="exact"/>
        <w:ind w:firstLine="565" w:firstLineChars="202"/>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防护围墙改造：利用原围墙基础及垛柱新砌实体围墙，围墙增高至2.6m，垛柱增高至3.1m，墙体两面挂网抹灰、涂乳胶漆，与两侧实体围墙样式一致。</w:t>
      </w:r>
    </w:p>
    <w:p w14:paraId="39F27355">
      <w:pPr>
        <w:spacing w:line="440" w:lineRule="exact"/>
        <w:ind w:firstLine="565" w:firstLineChars="202"/>
        <w:rPr>
          <w:rFonts w:hint="eastAsia" w:ascii="仿宋" w:hAnsi="仿宋" w:eastAsia="仿宋"/>
          <w:color w:val="000000" w:themeColor="text1"/>
          <w:sz w:val="28"/>
          <w:szCs w:val="28"/>
          <w:lang w:val="en-US" w:eastAsia="zh-CN"/>
          <w14:textFill>
            <w14:solidFill>
              <w14:schemeClr w14:val="tx1"/>
            </w14:solidFill>
          </w14:textFill>
        </w:rPr>
      </w:pPr>
      <w:r>
        <w:rPr>
          <w:rFonts w:hint="default" w:ascii="仿宋" w:hAnsi="仿宋" w:eastAsia="仿宋"/>
          <w:color w:val="000000" w:themeColor="text1"/>
          <w:sz w:val="28"/>
          <w:szCs w:val="28"/>
          <w:lang w:val="en-US" w:eastAsia="zh-CN"/>
          <w14:textFill>
            <w14:solidFill>
              <w14:schemeClr w14:val="tx1"/>
            </w14:solidFill>
          </w14:textFill>
        </w:rPr>
        <w:t>围墙维修</w:t>
      </w:r>
      <w:r>
        <w:rPr>
          <w:rFonts w:hint="eastAsia" w:ascii="仿宋" w:hAnsi="仿宋" w:eastAsia="仿宋"/>
          <w:color w:val="000000" w:themeColor="text1"/>
          <w:sz w:val="28"/>
          <w:szCs w:val="28"/>
          <w:lang w:val="en-US" w:eastAsia="zh-CN"/>
          <w14:textFill>
            <w14:solidFill>
              <w14:schemeClr w14:val="tx1"/>
            </w14:solidFill>
          </w14:textFill>
        </w:rPr>
        <w:t>：二河新闸上游南侧破损围墙表面铲除、批腻子、粉刷乳胶漆。</w:t>
      </w:r>
    </w:p>
    <w:p w14:paraId="698CF348">
      <w:pPr>
        <w:spacing w:line="440" w:lineRule="exact"/>
        <w:ind w:firstLine="565" w:firstLineChars="202"/>
        <w:rPr>
          <w:rFonts w:hint="default" w:ascii="仿宋" w:hAnsi="仿宋" w:eastAsia="仿宋"/>
          <w:color w:val="000000" w:themeColor="text1"/>
          <w:sz w:val="28"/>
          <w:szCs w:val="28"/>
          <w:lang w:val="en-US" w:eastAsia="zh-CN"/>
          <w14:textFill>
            <w14:solidFill>
              <w14:schemeClr w14:val="tx1"/>
            </w14:solidFill>
          </w14:textFill>
        </w:rPr>
      </w:pPr>
      <w:r>
        <w:rPr>
          <w:rFonts w:hint="default" w:ascii="仿宋" w:hAnsi="仿宋" w:eastAsia="仿宋"/>
          <w:color w:val="000000" w:themeColor="text1"/>
          <w:sz w:val="28"/>
          <w:szCs w:val="28"/>
          <w:lang w:val="en-US" w:eastAsia="zh-CN"/>
          <w14:textFill>
            <w14:solidFill>
              <w14:schemeClr w14:val="tx1"/>
            </w14:solidFill>
          </w14:textFill>
        </w:rPr>
        <w:t>隔断围墙拆除</w:t>
      </w:r>
      <w:r>
        <w:rPr>
          <w:rFonts w:hint="eastAsia" w:ascii="仿宋" w:hAnsi="仿宋" w:eastAsia="仿宋"/>
          <w:color w:val="000000" w:themeColor="text1"/>
          <w:sz w:val="28"/>
          <w:szCs w:val="28"/>
          <w:lang w:val="en-US" w:eastAsia="zh-CN"/>
          <w14:textFill>
            <w14:solidFill>
              <w14:schemeClr w14:val="tx1"/>
            </w14:solidFill>
          </w14:textFill>
        </w:rPr>
        <w:t>：原铁艺镂空围墙与原实体围墙间隔断围墙，将其拆除、清理并填充泥土。</w:t>
      </w:r>
    </w:p>
    <w:p w14:paraId="32729C59">
      <w:pPr>
        <w:spacing w:line="440" w:lineRule="exact"/>
        <w:ind w:firstLine="568" w:firstLineChars="20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仿宋" w:hAnsi="仿宋" w:eastAsia="仿宋"/>
          <w:b/>
          <w:bCs/>
          <w:color w:val="000000" w:themeColor="text1"/>
          <w:sz w:val="28"/>
          <w:szCs w:val="28"/>
          <w:lang w:val="en-US" w:eastAsia="zh-CN"/>
          <w14:textFill>
            <w14:solidFill>
              <w14:schemeClr w14:val="tx1"/>
            </w14:solidFill>
          </w14:textFill>
        </w:rPr>
        <w:t>技术</w:t>
      </w:r>
      <w:r>
        <w:rPr>
          <w:rFonts w:hint="eastAsia" w:ascii="仿宋" w:hAnsi="仿宋" w:eastAsia="仿宋"/>
          <w:b/>
          <w:bCs/>
          <w:color w:val="000000" w:themeColor="text1"/>
          <w:sz w:val="28"/>
          <w:szCs w:val="28"/>
          <w14:textFill>
            <w14:solidFill>
              <w14:schemeClr w14:val="tx1"/>
            </w14:solidFill>
          </w14:textFill>
        </w:rPr>
        <w:t>要求：</w:t>
      </w:r>
    </w:p>
    <w:p w14:paraId="05329C4B">
      <w:pPr>
        <w:spacing w:line="440" w:lineRule="exact"/>
        <w:ind w:firstLine="568" w:firstLineChars="202"/>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（一）防护围墙改造要求：</w:t>
      </w:r>
    </w:p>
    <w:p w14:paraId="0999046E">
      <w:pPr>
        <w:spacing w:line="440" w:lineRule="exact"/>
        <w:ind w:firstLine="568" w:firstLineChars="202"/>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1、防护围墙改造位置：</w:t>
      </w:r>
    </w:p>
    <w:p w14:paraId="64A1E055">
      <w:pPr>
        <w:spacing w:line="440" w:lineRule="exact"/>
        <w:ind w:firstLine="565" w:firstLineChars="202"/>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管理所铁艺镂空围墙，共115米。具体位置由业主指定。</w:t>
      </w:r>
    </w:p>
    <w:p w14:paraId="105A6922">
      <w:pPr>
        <w:numPr>
          <w:ilvl w:val="0"/>
          <w:numId w:val="0"/>
        </w:numPr>
        <w:spacing w:line="440" w:lineRule="exact"/>
        <w:ind w:firstLine="568" w:firstLineChars="202"/>
        <w:rPr>
          <w:rFonts w:hint="default" w:ascii="仿宋" w:hAnsi="仿宋" w:eastAsia="仿宋"/>
          <w:b/>
          <w:bCs/>
          <w:color w:val="000000" w:themeColor="text1"/>
          <w:sz w:val="28"/>
          <w:szCs w:val="28"/>
          <w:lang w:val="en-US" w:eastAsia="zh-CN"/>
          <w14:textFill>
            <w14:solidFill>
              <w14:schemeClr w14:val="tx1"/>
            </w14:solidFill>
          </w14:textFill>
        </w:rPr>
      </w:pP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2、</w:t>
      </w:r>
      <w:r>
        <w:rPr>
          <w:rFonts w:hint="eastAsia" w:ascii="仿宋" w:hAnsi="仿宋" w:eastAsia="仿宋"/>
          <w:b/>
          <w:bCs/>
          <w:color w:val="000000" w:themeColor="text1"/>
          <w:sz w:val="28"/>
          <w:szCs w:val="28"/>
          <w:lang w:val="en-US" w:eastAsia="zh-CN"/>
          <w14:textFill>
            <w14:solidFill>
              <w14:schemeClr w14:val="tx1"/>
            </w14:solidFill>
          </w14:textFill>
        </w:rPr>
        <w:t>工艺要求：</w:t>
      </w:r>
    </w:p>
    <w:p w14:paraId="40D04143">
      <w:pPr>
        <w:spacing w:line="440" w:lineRule="exact"/>
        <w:ind w:firstLine="565" w:firstLineChars="202"/>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原铁艺镂空围墙拆除，利用原围墙基础及垛柱新砌实体围墙，围墙增高至2.6m，垛柱增高至3.1m，清除原围墙基础及垛柱表面砂浆层，清除后在每面墙体原基础上植筋共24根（横纵各12根），钢筋国标φ12。横、纵向植筋需植入原基础至少20cm。</w:t>
      </w:r>
    </w:p>
    <w:p w14:paraId="10F2D3F3">
      <w:pPr>
        <w:spacing w:line="440" w:lineRule="exact"/>
        <w:ind w:firstLine="565" w:firstLineChars="202"/>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新砌围墙和垛柱后两侧墙体及垛柱清洁表面的灰层和颗粒、油渍、残留砂浆和其他污染物后挂钢丝网水泥砂浆抹面，内外侧墙体批两遍腻子砂纸打磨平整后刷乳胶漆，外墙面内做相框造型。</w:t>
      </w:r>
    </w:p>
    <w:p w14:paraId="2E34B9F6">
      <w:pPr>
        <w:spacing w:line="440" w:lineRule="exact"/>
        <w:ind w:firstLine="565" w:firstLineChars="202"/>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砌筑墙缝应符合规定，不得出现竖向通缝、瞎缝，灰缝应均匀一致，在砌筑过程中要注意砌体表面的平整度、垂直度、灰缝厚度以及密实饱满度，按相关规范标准进行验收，如验收不合格，拆除重砌。砌筑砖墙，砖跺上下不得留脚手眼，不得在已完成的砌体上任意打孔。抹灰层与基层之间的各抹灰层之间必须粘结牢固，抹灰层无脱层、空鼓，面层应无爆灰及裂缝。具体样式以原铁艺镂空围墙两侧实体围墙为准。</w:t>
      </w:r>
    </w:p>
    <w:p w14:paraId="7979F84D">
      <w:pPr>
        <w:pStyle w:val="3"/>
        <w:rPr>
          <w:rFonts w:hint="default"/>
          <w:lang w:val="en-US" w:eastAsia="zh-CN"/>
        </w:rPr>
      </w:pPr>
      <w:r>
        <w:rPr>
          <w:rFonts w:hint="eastAsia" w:ascii="仿宋" w:hAnsi="仿宋" w:eastAsia="仿宋" w:cs="Times New Roman"/>
          <w:color w:val="000000" w:themeColor="text1"/>
          <w:sz w:val="28"/>
          <w:szCs w:val="28"/>
          <w:lang w:val="en-US" w:eastAsia="zh-CN"/>
          <w14:textFill>
            <w14:solidFill>
              <w14:schemeClr w14:val="tx1"/>
            </w14:solidFill>
          </w14:textFill>
        </w:rPr>
        <w:t>参考墙面大小样式：</w:t>
      </w:r>
    </w:p>
    <w:p w14:paraId="0BC1B200">
      <w:pPr>
        <w:pStyle w:val="3"/>
        <w:rPr>
          <w:rFonts w:hint="default"/>
          <w:lang w:val="en-US" w:eastAsia="zh-CN"/>
        </w:rPr>
      </w:pPr>
      <w:r>
        <w:rPr>
          <w:rFonts w:hint="default"/>
          <w:lang w:val="en-US" w:eastAsia="zh-CN"/>
        </w:rPr>
        <w:drawing>
          <wp:inline distT="0" distB="0" distL="114300" distR="114300">
            <wp:extent cx="5266690" cy="2124075"/>
            <wp:effectExtent l="0" t="0" r="10160" b="9525"/>
            <wp:docPr id="3" name="图片 3" descr="2951d383-a2d1-4c46-97d5-8ef4dfca26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51d383-a2d1-4c46-97d5-8ef4dfca261f"/>
                    <pic:cNvPicPr>
                      <a:picLocks noChangeAspect="1"/>
                    </pic:cNvPicPr>
                  </pic:nvPicPr>
                  <pic:blipFill>
                    <a:blip r:embed="rId4"/>
                    <a:stretch>
                      <a:fillRect/>
                    </a:stretch>
                  </pic:blipFill>
                  <pic:spPr>
                    <a:xfrm>
                      <a:off x="0" y="0"/>
                      <a:ext cx="5266690" cy="2124075"/>
                    </a:xfrm>
                    <a:prstGeom prst="rect">
                      <a:avLst/>
                    </a:prstGeom>
                  </pic:spPr>
                </pic:pic>
              </a:graphicData>
            </a:graphic>
          </wp:inline>
        </w:drawing>
      </w:r>
    </w:p>
    <w:p w14:paraId="4C2BFBF1">
      <w:pPr>
        <w:numPr>
          <w:ilvl w:val="0"/>
          <w:numId w:val="1"/>
        </w:numPr>
        <w:spacing w:line="440" w:lineRule="exact"/>
        <w:ind w:firstLine="568" w:firstLineChars="202"/>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围墙维修要求：</w:t>
      </w:r>
    </w:p>
    <w:p w14:paraId="2DA53534">
      <w:pPr>
        <w:spacing w:line="440" w:lineRule="exact"/>
        <w:ind w:firstLine="568" w:firstLineChars="202"/>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1、</w:t>
      </w:r>
      <w:r>
        <w:rPr>
          <w:rFonts w:hint="eastAsia" w:ascii="仿宋" w:hAnsi="仿宋" w:eastAsia="仿宋"/>
          <w:b/>
          <w:bCs/>
          <w:color w:val="000000" w:themeColor="text1"/>
          <w:sz w:val="28"/>
          <w:szCs w:val="28"/>
          <w14:textFill>
            <w14:solidFill>
              <w14:schemeClr w14:val="tx1"/>
            </w14:solidFill>
          </w14:textFill>
        </w:rPr>
        <w:t>围墙维修</w:t>
      </w:r>
      <w:r>
        <w:rPr>
          <w:rFonts w:hint="eastAsia" w:ascii="仿宋" w:hAnsi="仿宋" w:eastAsia="仿宋"/>
          <w:b/>
          <w:bCs/>
          <w:color w:val="000000" w:themeColor="text1"/>
          <w:sz w:val="28"/>
          <w:szCs w:val="28"/>
          <w:lang w:val="en-US" w:eastAsia="zh-CN"/>
          <w14:textFill>
            <w14:solidFill>
              <w14:schemeClr w14:val="tx1"/>
            </w14:solidFill>
          </w14:textFill>
        </w:rPr>
        <w:t>位置：</w:t>
      </w:r>
    </w:p>
    <w:p w14:paraId="4B7D9B43">
      <w:pPr>
        <w:tabs>
          <w:tab w:val="left" w:pos="501"/>
        </w:tabs>
        <w:spacing w:line="440" w:lineRule="exact"/>
        <w:ind w:firstLine="565" w:firstLineChars="202"/>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二河新闸上游南侧护坡围墙，共394平方米。具体位置由业主指定。</w:t>
      </w:r>
    </w:p>
    <w:p w14:paraId="5EB66A56">
      <w:pPr>
        <w:numPr>
          <w:ilvl w:val="0"/>
          <w:numId w:val="0"/>
        </w:numPr>
        <w:spacing w:line="440" w:lineRule="exact"/>
        <w:ind w:firstLine="568" w:firstLineChars="202"/>
        <w:rPr>
          <w:rFonts w:hint="default"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t>2</w:t>
      </w: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w:t>
      </w:r>
      <w:r>
        <w:rPr>
          <w:rFonts w:hint="eastAsia" w:ascii="仿宋" w:hAnsi="仿宋" w:eastAsia="仿宋"/>
          <w:b/>
          <w:bCs/>
          <w:color w:val="000000" w:themeColor="text1"/>
          <w:sz w:val="28"/>
          <w:szCs w:val="28"/>
          <w:lang w:val="en-US" w:eastAsia="zh-CN"/>
          <w14:textFill>
            <w14:solidFill>
              <w14:schemeClr w14:val="tx1"/>
            </w14:solidFill>
          </w14:textFill>
        </w:rPr>
        <w:t>工艺要求：</w:t>
      </w:r>
    </w:p>
    <w:p w14:paraId="44DF9304">
      <w:pPr>
        <w:spacing w:line="440" w:lineRule="exact"/>
        <w:ind w:firstLine="565" w:firstLineChars="202"/>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1）基层处理：将破损的旧涂层铲净，直到露出坚固的水泥基层。如果旧漆膜紧实、无剥落，则只需打磨拉毛增加附着力即可；清除浮灰、油污和霉斑；对裂缝、坑洞用水泥砂浆或专用修补腻子填补。裂缝处进行防裂处理。</w:t>
      </w:r>
    </w:p>
    <w:p w14:paraId="41A836D9">
      <w:pPr>
        <w:spacing w:line="440" w:lineRule="exact"/>
        <w:ind w:firstLine="565" w:firstLineChars="202"/>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（2）表面维修：使用耐水腻子找平与批刮，批刮两至三遍，等腻子干透后，用细砂纸打磨，清除接茬和刀痕，使墙面平整光滑。打磨除尘后刷乳胶漆，乳胶漆颜色需与原围墙乳胶漆颜色一致。</w:t>
      </w:r>
    </w:p>
    <w:p w14:paraId="0288121E">
      <w:pPr>
        <w:spacing w:line="440" w:lineRule="exact"/>
        <w:ind w:firstLine="565" w:firstLineChars="202"/>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（3）注意事项：施工时需保护好原围墙相框内宣传画。</w:t>
      </w:r>
    </w:p>
    <w:p w14:paraId="2248EA88">
      <w:pPr>
        <w:spacing w:line="440" w:lineRule="exact"/>
        <w:ind w:firstLine="568" w:firstLineChars="202"/>
        <w:rPr>
          <w:rFonts w:hint="eastAsia" w:ascii="仿宋" w:hAnsi="仿宋" w:eastAsia="仿宋"/>
          <w:b/>
          <w:bCs/>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仿宋" w:hAnsi="仿宋" w:eastAsia="仿宋"/>
          <w:b/>
          <w:bCs/>
          <w:color w:val="000000" w:themeColor="text1"/>
          <w:sz w:val="28"/>
          <w:szCs w:val="28"/>
          <w:lang w:val="en-US" w:eastAsia="zh-CN"/>
          <w14:textFill>
            <w14:solidFill>
              <w14:schemeClr w14:val="tx1"/>
            </w14:solidFill>
          </w14:textFill>
        </w:rPr>
        <w:t>三</w:t>
      </w:r>
      <w:r>
        <w:rPr>
          <w:rFonts w:hint="eastAsia" w:ascii="仿宋" w:hAnsi="仿宋" w:eastAsia="仿宋"/>
          <w:b/>
          <w:bCs/>
          <w:color w:val="000000" w:themeColor="text1"/>
          <w:sz w:val="28"/>
          <w:szCs w:val="28"/>
          <w:lang w:eastAsia="zh-CN"/>
          <w14:textFill>
            <w14:solidFill>
              <w14:schemeClr w14:val="tx1"/>
            </w14:solidFill>
          </w14:textFill>
        </w:rPr>
        <w:t>）</w:t>
      </w:r>
      <w:r>
        <w:rPr>
          <w:rFonts w:hint="default" w:ascii="仿宋" w:hAnsi="仿宋" w:eastAsia="仿宋" w:cs="Times New Roman"/>
          <w:b/>
          <w:bCs/>
          <w:color w:val="000000" w:themeColor="text1"/>
          <w:sz w:val="28"/>
          <w:szCs w:val="28"/>
          <w:lang w:val="en-US" w:eastAsia="zh-CN"/>
          <w14:textFill>
            <w14:solidFill>
              <w14:schemeClr w14:val="tx1"/>
            </w14:solidFill>
          </w14:textFill>
        </w:rPr>
        <w:t>隔断围墙拆除</w:t>
      </w:r>
      <w:r>
        <w:rPr>
          <w:rFonts w:hint="eastAsia" w:ascii="仿宋" w:hAnsi="仿宋" w:eastAsia="仿宋"/>
          <w:b/>
          <w:bCs/>
          <w:color w:val="000000" w:themeColor="text1"/>
          <w:sz w:val="28"/>
          <w:szCs w:val="28"/>
          <w14:textFill>
            <w14:solidFill>
              <w14:schemeClr w14:val="tx1"/>
            </w14:solidFill>
          </w14:textFill>
        </w:rPr>
        <w:t>要求：</w:t>
      </w:r>
    </w:p>
    <w:p w14:paraId="4190CFA0">
      <w:pPr>
        <w:spacing w:line="440" w:lineRule="exact"/>
        <w:ind w:firstLine="568" w:firstLineChars="202"/>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1、</w:t>
      </w:r>
      <w:r>
        <w:rPr>
          <w:rFonts w:hint="default" w:ascii="仿宋" w:hAnsi="仿宋" w:eastAsia="仿宋" w:cs="Times New Roman"/>
          <w:b/>
          <w:bCs/>
          <w:color w:val="000000" w:themeColor="text1"/>
          <w:sz w:val="28"/>
          <w:szCs w:val="28"/>
          <w:lang w:val="en-US" w:eastAsia="zh-CN"/>
          <w14:textFill>
            <w14:solidFill>
              <w14:schemeClr w14:val="tx1"/>
            </w14:solidFill>
          </w14:textFill>
        </w:rPr>
        <w:t>隔断围墙拆除</w:t>
      </w:r>
      <w:r>
        <w:rPr>
          <w:rFonts w:hint="eastAsia" w:ascii="仿宋" w:hAnsi="仿宋" w:eastAsia="仿宋"/>
          <w:b/>
          <w:bCs/>
          <w:color w:val="000000" w:themeColor="text1"/>
          <w:sz w:val="28"/>
          <w:szCs w:val="28"/>
          <w:lang w:val="en-US" w:eastAsia="zh-CN"/>
          <w14:textFill>
            <w14:solidFill>
              <w14:schemeClr w14:val="tx1"/>
            </w14:solidFill>
          </w14:textFill>
        </w:rPr>
        <w:t>位置：</w:t>
      </w:r>
    </w:p>
    <w:p w14:paraId="63194443">
      <w:pPr>
        <w:numPr>
          <w:ilvl w:val="0"/>
          <w:numId w:val="0"/>
        </w:numPr>
        <w:spacing w:line="440" w:lineRule="exact"/>
        <w:ind w:firstLine="565" w:firstLineChars="202"/>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原铁艺镂空围墙与原实体围墙间的隔断围墙。共两面。</w:t>
      </w:r>
    </w:p>
    <w:p w14:paraId="4DF99E4A">
      <w:pPr>
        <w:numPr>
          <w:ilvl w:val="0"/>
          <w:numId w:val="2"/>
        </w:numPr>
        <w:spacing w:line="440" w:lineRule="exact"/>
        <w:ind w:firstLine="568" w:firstLineChars="202"/>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工艺要求：</w:t>
      </w:r>
    </w:p>
    <w:p w14:paraId="6EFDBED3">
      <w:pPr>
        <w:spacing w:line="440" w:lineRule="exact"/>
        <w:ind w:firstLine="565" w:firstLineChars="202"/>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将原隔断段围墙进行整体拆除，建筑垃圾自行清运离场。其中遇到电气等设备需与业主沟通后，方可进行拆除、移动。围墙拆除后中，电气设备需根据业主要求移至指定位置并恢复其功能。</w:t>
      </w:r>
    </w:p>
    <w:p w14:paraId="758CCB55">
      <w:pPr>
        <w:spacing w:line="440" w:lineRule="exact"/>
        <w:ind w:firstLine="565" w:firstLineChars="202"/>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拆除时需注意地下管线，并做好安全防护，保证施工安全。</w:t>
      </w:r>
    </w:p>
    <w:p w14:paraId="3C644473">
      <w:pPr>
        <w:spacing w:line="440" w:lineRule="exact"/>
        <w:ind w:firstLine="565" w:firstLineChars="202"/>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拆除后需清除拆除时造成的建筑垃圾，并对拆除后的地基进行土方回填。</w:t>
      </w:r>
    </w:p>
    <w:p w14:paraId="1117F90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三</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其它要求</w:t>
      </w:r>
    </w:p>
    <w:p w14:paraId="2514B0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、业主有权对工程的所有部位及其任何一项工艺和设备进行检查检验，为保证工程质量，要求承包人施工过程中提供各阶段的图片资料。</w:t>
      </w:r>
    </w:p>
    <w:p w14:paraId="6AF1549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、除本技术条款另有规定外，承包人施工设备、材料、施工工艺和质量检验应符合国家和行业颁布的技术标准和规程规范规定的技术要求。</w:t>
      </w:r>
    </w:p>
    <w:p w14:paraId="5E1ADA0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lang w:val="en-US" w:eastAsia="zh-CN"/>
          <w14:textFill>
            <w14:solidFill>
              <w14:schemeClr w14:val="tx1"/>
            </w14:solidFill>
          </w14:textFill>
        </w:rPr>
        <w:t>3、承包人需采取有效措施保证施工安全，按要求戴安全帽、安全带等安全防护用具。施工临时现场需设置具有保护功能的配电箱，不得私接乱接，接受业主管理人员的监督。</w:t>
      </w:r>
    </w:p>
    <w:p w14:paraId="0ACF038C">
      <w:pPr>
        <w:spacing w:line="440" w:lineRule="exact"/>
        <w:ind w:firstLine="568" w:firstLineChars="20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四</w:t>
      </w:r>
      <w:r>
        <w:rPr>
          <w:rFonts w:hint="eastAsia" w:ascii="仿宋" w:hAnsi="仿宋" w:eastAsia="仿宋"/>
          <w:b/>
          <w:bCs/>
          <w:color w:val="000000" w:themeColor="text1"/>
          <w:sz w:val="28"/>
          <w:szCs w:val="28"/>
          <w14:textFill>
            <w14:solidFill>
              <w14:schemeClr w14:val="tx1"/>
            </w14:solidFill>
          </w14:textFill>
        </w:rPr>
        <w:t>、工期要求：</w:t>
      </w:r>
    </w:p>
    <w:p w14:paraId="519326CF">
      <w:pPr>
        <w:spacing w:line="440" w:lineRule="exact"/>
        <w:ind w:firstLine="565" w:firstLineChars="202"/>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签订合同后</w:t>
      </w:r>
      <w:r>
        <w:rPr>
          <w:rFonts w:hint="eastAsia" w:ascii="仿宋" w:hAnsi="仿宋" w:eastAsia="仿宋" w:cs="仿宋"/>
          <w:i w:val="0"/>
          <w:iCs w:val="0"/>
          <w:caps w:val="0"/>
          <w:color w:val="000000"/>
          <w:spacing w:val="0"/>
          <w:sz w:val="27"/>
          <w:szCs w:val="27"/>
          <w:shd w:val="clear" w:fill="FFFFFF"/>
          <w:lang w:val="en-US" w:eastAsia="zh-CN"/>
        </w:rPr>
        <w:t>30</w:t>
      </w:r>
      <w:r>
        <w:rPr>
          <w:rFonts w:hint="eastAsia" w:ascii="仿宋" w:hAnsi="仿宋" w:eastAsia="仿宋" w:cs="仿宋"/>
          <w:i w:val="0"/>
          <w:iCs w:val="0"/>
          <w:caps w:val="0"/>
          <w:color w:val="000000"/>
          <w:spacing w:val="0"/>
          <w:sz w:val="27"/>
          <w:szCs w:val="27"/>
          <w:shd w:val="clear" w:fill="FFFFFF"/>
        </w:rPr>
        <w:t>天（日历日）</w:t>
      </w:r>
      <w:r>
        <w:rPr>
          <w:rFonts w:hint="eastAsia" w:ascii="仿宋" w:hAnsi="仿宋" w:eastAsia="仿宋"/>
          <w:color w:val="000000" w:themeColor="text1"/>
          <w:sz w:val="28"/>
          <w:szCs w:val="28"/>
          <w14:textFill>
            <w14:solidFill>
              <w14:schemeClr w14:val="tx1"/>
            </w14:solidFill>
          </w14:textFill>
        </w:rPr>
        <w:t>内</w:t>
      </w:r>
      <w:bookmarkStart w:id="0" w:name="_GoBack"/>
      <w:bookmarkEnd w:id="0"/>
      <w:r>
        <w:rPr>
          <w:rFonts w:hint="eastAsia" w:ascii="仿宋" w:hAnsi="仿宋" w:eastAsia="仿宋"/>
          <w:color w:val="000000" w:themeColor="text1"/>
          <w:sz w:val="28"/>
          <w:szCs w:val="28"/>
          <w14:textFill>
            <w14:solidFill>
              <w14:schemeClr w14:val="tx1"/>
            </w14:solidFill>
          </w14:textFill>
        </w:rPr>
        <w:t>施工完成。</w:t>
      </w:r>
    </w:p>
    <w:p w14:paraId="48E1BF9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09EDD"/>
    <w:multiLevelType w:val="singleLevel"/>
    <w:tmpl w:val="F8409EDD"/>
    <w:lvl w:ilvl="0" w:tentative="0">
      <w:start w:val="2"/>
      <w:numFmt w:val="chineseCounting"/>
      <w:suff w:val="nothing"/>
      <w:lvlText w:val="（%1）"/>
      <w:lvlJc w:val="left"/>
      <w:rPr>
        <w:rFonts w:hint="eastAsia"/>
      </w:rPr>
    </w:lvl>
  </w:abstractNum>
  <w:abstractNum w:abstractNumId="1">
    <w:nsid w:val="4935937A"/>
    <w:multiLevelType w:val="singleLevel"/>
    <w:tmpl w:val="4935937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466AB"/>
    <w:rsid w:val="01545C42"/>
    <w:rsid w:val="060177A2"/>
    <w:rsid w:val="07522B09"/>
    <w:rsid w:val="07927789"/>
    <w:rsid w:val="0E1022B2"/>
    <w:rsid w:val="1240363B"/>
    <w:rsid w:val="127E0EA0"/>
    <w:rsid w:val="13A252B3"/>
    <w:rsid w:val="2A0C3D53"/>
    <w:rsid w:val="32D21D23"/>
    <w:rsid w:val="352E7889"/>
    <w:rsid w:val="36D436B5"/>
    <w:rsid w:val="3BC30A8C"/>
    <w:rsid w:val="3E4F1592"/>
    <w:rsid w:val="4A1672C9"/>
    <w:rsid w:val="4FEE36DF"/>
    <w:rsid w:val="55946D50"/>
    <w:rsid w:val="5C6014FA"/>
    <w:rsid w:val="5D1A02A4"/>
    <w:rsid w:val="614466AB"/>
    <w:rsid w:val="690A1ED9"/>
    <w:rsid w:val="6E6A4AE2"/>
    <w:rsid w:val="6EC57920"/>
    <w:rsid w:val="6F9E6A9B"/>
    <w:rsid w:val="6FFF52F7"/>
    <w:rsid w:val="700351BE"/>
    <w:rsid w:val="72C8099E"/>
    <w:rsid w:val="78B7565D"/>
    <w:rsid w:val="7C6B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w:basedOn w:val="1"/>
    <w:qFormat/>
    <w:uiPriority w:val="0"/>
    <w:pPr>
      <w:ind w:firstLine="420" w:firstLineChars="100"/>
    </w:pPr>
    <w:rPr>
      <w:rFonts w:asciiTheme="minorAscii" w:hAnsiTheme="minorAscii"/>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1273</Words>
  <Characters>1296</Characters>
  <Lines>0</Lines>
  <Paragraphs>0</Paragraphs>
  <TotalTime>0</TotalTime>
  <ScaleCrop>false</ScaleCrop>
  <LinksUpToDate>false</LinksUpToDate>
  <CharactersWithSpaces>1296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2025-06-04T01:29:00Z</dcterms:created>
  <dc:creator>无言</dc:creator>
  <cp:lastModifiedBy>成晨</cp:lastModifiedBy>
  <cp:lastPrinted>2026-02-25T07:25:00Z</cp:lastPrinted>
  <dcterms:modified xsi:type="dcterms:W3CDTF">2026-02-26T01:41:29Z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F9E79C69C5944365B834689FE02E6328_13</vt:lpwstr>
  </property>
  <property fmtid="{D5CDD505-2E9C-101B-9397-08002B2CF9AE}" pid="4" name="KSOTemplateDocerSaveRecord">
    <vt:lpwstr>eyJoZGlkIjoiY2NiODNiZmI1MDBmYzkwNzBiMzQ3MWNmNDUwMzE0MmIiLCJ1c2VySWQiOiIxNzk1MTc3Nzk1In0=</vt:lpwstr>
  </property>
</Properties>
</file>